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D83" w:rsidRDefault="006A6D83">
      <w:pPr>
        <w:autoSpaceDN w:val="0"/>
        <w:spacing w:line="560" w:lineRule="exact"/>
        <w:jc w:val="left"/>
        <w:rPr>
          <w:rFonts w:ascii="方正小标宋_GBK" w:eastAsia="方正小标宋_GBK" w:hAnsi="方正小标宋_GBK" w:cs="方正小标宋_GBK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Cs w:val="21"/>
        </w:rPr>
        <w:t>执法流程图（</w:t>
      </w:r>
      <w:r>
        <w:rPr>
          <w:rFonts w:ascii="黑体" w:eastAsia="黑体" w:hAnsi="黑体" w:cs="黑体"/>
          <w:color w:val="333333"/>
          <w:szCs w:val="21"/>
        </w:rPr>
        <w:t>10</w:t>
      </w:r>
      <w:r>
        <w:rPr>
          <w:rFonts w:ascii="黑体" w:eastAsia="黑体" w:hAnsi="黑体" w:cs="黑体" w:hint="eastAsia"/>
          <w:color w:val="333333"/>
          <w:szCs w:val="21"/>
        </w:rPr>
        <w:t>）</w:t>
      </w:r>
    </w:p>
    <w:p w:rsidR="006A6D83" w:rsidRDefault="006A6D83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2"/>
          <w:szCs w:val="32"/>
        </w:rPr>
        <w:t>封存《社会团体法人登记证书》《民办非企业单位登记证书》印章和财务凭证执法流程图</w:t>
      </w:r>
    </w:p>
    <w:p w:rsidR="006A6D83" w:rsidRDefault="006A6D83">
      <w:pPr>
        <w:spacing w:line="560" w:lineRule="exact"/>
        <w:jc w:val="center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88.65pt;margin-top:14.85pt;width:283.45pt;height:22.7pt;z-index:251636224" strokeweight=".5pt">
            <v:textbox inset=".99997mm,.99997mm,.99997mm,.99997mm">
              <w:txbxContent>
                <w:p w:rsidR="006A6D83" w:rsidRDefault="006A6D83">
                  <w:pPr>
                    <w:jc w:val="center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案件来源：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上级交办、其他部门移送</w:t>
                  </w:r>
                  <w:r>
                    <w:rPr>
                      <w:rFonts w:ascii="宋体" w:hAnsi="宋体" w:cs="宋体" w:hint="eastAsia"/>
                    </w:rPr>
                    <w:t>、巡查发现、举报</w:t>
                  </w:r>
                </w:p>
                <w:p w:rsidR="006A6D83" w:rsidRDefault="006A6D83"/>
              </w:txbxContent>
            </v:textbox>
          </v:shape>
        </w:pict>
      </w:r>
    </w:p>
    <w:p w:rsidR="006A6D83" w:rsidRDefault="006A6D8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7" type="#_x0000_t32" style="position:absolute;left:0;text-align:left;margin-left:210pt;margin-top:10.75pt;width:.05pt;height:15.05pt;z-index:251649536" o:connectortype="straight" strokecolor="#739cc3" strokeweight="1.25pt">
            <v:stroke endarrow="block"/>
          </v:shape>
        </w:pict>
      </w:r>
    </w:p>
    <w:p w:rsidR="006A6D83" w:rsidRDefault="006A6D83">
      <w:r>
        <w:rPr>
          <w:noProof/>
        </w:rPr>
        <w:pict>
          <v:shape id="文本框 4" o:spid="_x0000_s1028" type="#_x0000_t202" style="position:absolute;left:0;text-align:left;margin-left:170.1pt;margin-top:10.15pt;width:81pt;height:22.7pt;z-index:251637248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</w:txbxContent>
            </v:textbox>
          </v:shape>
        </w:pict>
      </w:r>
    </w:p>
    <w:p w:rsidR="006A6D83" w:rsidRDefault="006A6D83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自选图形 5" o:spid="_x0000_s1029" type="#_x0000_t33" style="position:absolute;left:0;text-align:left;margin-left:252.3pt;margin-top:6.05pt;width:150.15pt;height:27pt;z-index:251662848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6" o:spid="_x0000_s1030" type="#_x0000_t33" style="position:absolute;left:0;text-align:left;margin-left:59.2pt;margin-top:6.05pt;width:107.9pt;height:26pt;rotation:180;flip:y;z-index:251663872" strokecolor="#739cc3" strokeweight="1.25pt">
            <v:fill o:detectmouseclick="t"/>
            <v:stroke endarrow="block"/>
          </v:shape>
        </w:pict>
      </w:r>
    </w:p>
    <w:p w:rsidR="006A6D83" w:rsidRDefault="006A6D83">
      <w:r>
        <w:rPr>
          <w:noProof/>
        </w:rPr>
        <w:pict>
          <v:shape id="自选图形 7" o:spid="_x0000_s1031" type="#_x0000_t32" style="position:absolute;left:0;text-align:left;margin-left:209.1pt;margin-top:1.85pt;width:.3pt;height:15pt;z-index:251651584" strokecolor="#739cc3" strokeweight="1.25pt">
            <v:fill o:detectmouseclick="t"/>
            <v:stroke endarrow="block"/>
          </v:shape>
        </w:pict>
      </w:r>
    </w:p>
    <w:p w:rsidR="006A6D83" w:rsidRDefault="006A6D83">
      <w:r>
        <w:rPr>
          <w:noProof/>
        </w:rPr>
        <w:pict>
          <v:shape id="文本框 8" o:spid="_x0000_s1032" type="#_x0000_t202" style="position:absolute;left:0;text-align:left;margin-left:152.7pt;margin-top:1.2pt;width:113.4pt;height:22.7pt;z-index:251638272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9" o:spid="_x0000_s1033" type="#_x0000_t202" style="position:absolute;left:0;text-align:left;margin-left:362.3pt;margin-top:2.35pt;width:85.05pt;height:22.7pt;z-index:251640320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</w:rPr>
                    <w:t>移送有关部门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" o:spid="_x0000_s1034" type="#_x0000_t202" style="position:absolute;left:0;text-align:left;margin-left:28.45pt;margin-top:.15pt;width:56.7pt;height:22.7pt;z-index:251639296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</w:rPr>
                    <w:t>不予立案</w:t>
                  </w:r>
                </w:p>
              </w:txbxContent>
            </v:textbox>
          </v:shape>
        </w:pict>
      </w:r>
    </w:p>
    <w:p w:rsidR="006A6D83" w:rsidRDefault="006A6D83">
      <w:r>
        <w:rPr>
          <w:noProof/>
        </w:rPr>
        <w:pict>
          <v:shape id="自选图形 11" o:spid="_x0000_s1035" type="#_x0000_t32" style="position:absolute;left:0;text-align:left;margin-left:210.3pt;margin-top:9.55pt;width:.05pt;height:20.4pt;z-index:251653632" strokecolor="#739cc3" strokeweight="1.25pt">
            <v:fill o:detectmouseclick="t"/>
            <v:stroke endarrow="block"/>
          </v:shape>
        </w:pict>
      </w:r>
    </w:p>
    <w:p w:rsidR="006A6D83" w:rsidRDefault="006A6D83">
      <w:r>
        <w:rPr>
          <w:noProof/>
        </w:rPr>
        <w:pict>
          <v:shape id="文本框 12" o:spid="_x0000_s1036" type="#_x0000_t202" style="position:absolute;left:0;text-align:left;margin-left:129.9pt;margin-top:12pt;width:186.6pt;height:39.5pt;z-index:251641344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确定行政强制措施，下发催告书，告知当事人依法享有的陈述权申辩权</w:t>
                  </w:r>
                </w:p>
              </w:txbxContent>
            </v:textbox>
          </v:shape>
        </w:pict>
      </w:r>
    </w:p>
    <w:p w:rsidR="006A6D83" w:rsidRDefault="006A6D83"/>
    <w:p w:rsidR="006A6D83" w:rsidRDefault="006A6D83">
      <w:r>
        <w:rPr>
          <w:noProof/>
        </w:rPr>
        <w:pict>
          <v:shape id="自选图形 13" o:spid="_x0000_s1037" type="#_x0000_t33" style="position:absolute;left:0;text-align:left;margin-left:318.3pt;margin-top:.4pt;width:83.95pt;height:42.1pt;z-index:251672064" strokecolor="#739cc3" strokeweight="1.25pt">
            <v:fill o:detectmouseclick="t"/>
            <v:stroke endarrow="block"/>
          </v:shape>
        </w:pict>
      </w:r>
    </w:p>
    <w:p w:rsidR="006A6D83" w:rsidRDefault="006A6D83"/>
    <w:p w:rsidR="006A6D83" w:rsidRDefault="006A6D83">
      <w:r>
        <w:rPr>
          <w:noProof/>
        </w:rPr>
        <w:pict>
          <v:shape id="文本框 14" o:spid="_x0000_s1038" type="#_x0000_t202" style="position:absolute;left:0;text-align:left;margin-left:3.1pt;margin-top:9.3pt;width:151.4pt;height:53.4pt;z-index:251643392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当事人提出陈述和申辩的，听取当事人的意见，对当事人提出的事实理由和证据进行记录复核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5" o:spid="_x0000_s1039" type="#_x0000_t202" style="position:absolute;left:0;text-align:left;margin-left:346.7pt;margin-top:14.2pt;width:111.05pt;height:26.9pt;z-index:251642368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当事人无正当理由的</w:t>
                  </w:r>
                </w:p>
              </w:txbxContent>
            </v:textbox>
          </v:shape>
        </w:pict>
      </w:r>
    </w:p>
    <w:p w:rsidR="006A6D83" w:rsidRDefault="006A6D83"/>
    <w:p w:rsidR="006A6D83" w:rsidRDefault="006A6D83">
      <w:r>
        <w:rPr>
          <w:noProof/>
        </w:rPr>
        <w:pict>
          <v:shape id="自选图形 16" o:spid="_x0000_s1040" type="#_x0000_t33" style="position:absolute;left:0;text-align:left;margin-left:300.9pt;margin-top:9.45pt;width:100.8pt;height:101.35pt;rotation:90;z-index:251674112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17" o:spid="_x0000_s1041" type="#_x0000_t33" style="position:absolute;left:0;text-align:left;margin-left:78.8pt;margin-top:-62.15pt;width:51.1pt;height:40.15pt;rotation:180;flip:y;z-index:251658752" strokecolor="#739cc3" strokeweight="1.25pt">
            <v:fill o:detectmouseclick="t"/>
            <v:stroke endarrow="block"/>
          </v:shape>
        </w:pict>
      </w:r>
    </w:p>
    <w:p w:rsidR="006A6D83" w:rsidRDefault="006A6D83">
      <w:r>
        <w:rPr>
          <w:noProof/>
        </w:rPr>
        <w:pict>
          <v:line id="_x0000_s1042" style="position:absolute;left:0;text-align:left;z-index:251670016" from="127.5pt,15.2pt" to="127.55pt,37.4pt" strokecolor="#739cc3" strokeweight="1.25pt">
            <v:stroke endarrow="block"/>
          </v:line>
        </w:pict>
      </w:r>
      <w:r>
        <w:rPr>
          <w:noProof/>
        </w:rPr>
        <w:pict>
          <v:line id="箭头 59" o:spid="_x0000_s1043" style="position:absolute;left:0;text-align:left;z-index:251667968" from="27.9pt,14.55pt" to="27.95pt,36.75pt" strokecolor="#739cc3" strokeweight="1.25pt">
            <v:stroke endarrow="block"/>
          </v:line>
        </w:pict>
      </w:r>
    </w:p>
    <w:p w:rsidR="006A6D83" w:rsidRDefault="006A6D83"/>
    <w:p w:rsidR="006A6D83" w:rsidRDefault="006A6D83">
      <w:r>
        <w:rPr>
          <w:noProof/>
        </w:rPr>
        <w:pict>
          <v:rect id="矩形 20" o:spid="_x0000_s1044" style="position:absolute;left:0;text-align:left;margin-left:87.9pt;margin-top:6.1pt;width:82.2pt;height:26.4pt;z-index:251671040" filled="f" fillcolor="#9cbee0">
            <v:fill color2="#bbd5f0"/>
            <v:textbox>
              <w:txbxContent>
                <w:p w:rsidR="006A6D83" w:rsidRDefault="006A6D83">
                  <w:r>
                    <w:rPr>
                      <w:rFonts w:hint="eastAsia"/>
                    </w:rPr>
                    <w:t>理由不成立的</w:t>
                  </w:r>
                </w:p>
              </w:txbxContent>
            </v:textbox>
          </v:rect>
        </w:pict>
      </w:r>
      <w:r>
        <w:rPr>
          <w:noProof/>
        </w:rPr>
        <w:pict>
          <v:rect id="矩形 21" o:spid="_x0000_s1045" style="position:absolute;left:0;text-align:left;margin-left:-10.5pt;margin-top:6.75pt;width:83.4pt;height:56.3pt;z-index:251668992" filled="f" fillcolor="#9cbee0">
            <v:fill color2="#bbd5f0"/>
            <v:textbox>
              <w:txbxContent>
                <w:p w:rsidR="006A6D83" w:rsidRDefault="006A6D83">
                  <w:r>
                    <w:rPr>
                      <w:rFonts w:hint="eastAsia"/>
                    </w:rPr>
                    <w:t>理由成立的，通知当事人补办相关材料</w:t>
                  </w:r>
                </w:p>
              </w:txbxContent>
            </v:textbox>
          </v:rect>
        </w:pict>
      </w:r>
    </w:p>
    <w:p w:rsidR="006A6D83" w:rsidRDefault="006A6D83"/>
    <w:p w:rsidR="006A6D83" w:rsidRDefault="006A6D83">
      <w:r>
        <w:rPr>
          <w:noProof/>
        </w:rPr>
        <w:pict>
          <v:rect id="矩形 22" o:spid="_x0000_s1046" style="position:absolute;left:0;text-align:left;margin-left:184.5pt;margin-top:13.15pt;width:116.4pt;height:38.4pt;z-index:251654656" filled="f" fillcolor="#9cbee0">
            <v:fill color2="#bbd5f0"/>
            <v:textbox>
              <w:txbxContent>
                <w:p w:rsidR="006A6D83" w:rsidRDefault="006A6D83">
                  <w:r>
                    <w:rPr>
                      <w:rFonts w:hint="eastAsia"/>
                    </w:rPr>
                    <w:t>形成调查终报告，拟作出行政强制决定</w:t>
                  </w:r>
                </w:p>
              </w:txbxContent>
            </v:textbox>
          </v:rect>
        </w:pict>
      </w:r>
      <w:r>
        <w:rPr>
          <w:noProof/>
        </w:rPr>
        <w:pict>
          <v:shape id="自选图形 23" o:spid="_x0000_s1047" type="#_x0000_t33" style="position:absolute;left:0;text-align:left;margin-left:141.75pt;margin-top:-11.25pt;width:29.95pt;height:55.5pt;rotation:90;flip:x;z-index:251673088" strokecolor="#739cc3" strokeweight="1.25pt">
            <v:fill o:detectmouseclick="t"/>
            <v:stroke endarrow="block"/>
          </v:shape>
        </w:pict>
      </w:r>
    </w:p>
    <w:p w:rsidR="006A6D83" w:rsidRDefault="006A6D83"/>
    <w:p w:rsidR="006A6D83" w:rsidRDefault="006A6D83">
      <w:r>
        <w:rPr>
          <w:noProof/>
        </w:rPr>
        <w:pict>
          <v:line id="直线 45" o:spid="_x0000_s1048" style="position:absolute;left:0;text-align:left;flip:y;z-index:251679232" from="62.4pt,11.75pt" to="181.2pt,12.35pt" filled="t" strokecolor="#739cc3" strokeweight="1.25pt">
            <v:stroke endarrow="open"/>
          </v:line>
        </w:pict>
      </w:r>
      <w:r>
        <w:rPr>
          <w:noProof/>
        </w:rPr>
        <w:pict>
          <v:line id="直线 44" o:spid="_x0000_s1049" style="position:absolute;left:0;text-align:left;flip:y;z-index:251678208" from="62.4pt,11.15pt" to="62.45pt,104.15pt" filled="t" strokecolor="#739cc3" strokeweight="1.25pt"/>
        </w:pict>
      </w:r>
    </w:p>
    <w:p w:rsidR="006A6D83" w:rsidRDefault="006A6D83">
      <w:r>
        <w:rPr>
          <w:noProof/>
        </w:rPr>
        <w:pict>
          <v:line id="箭头 68" o:spid="_x0000_s1050" style="position:absolute;left:0;text-align:left;z-index:251655680" from="239.1pt,6.5pt" to="239.7pt,25.4pt" strokecolor="#739cc3" strokeweight="1.25pt">
            <v:stroke endarrow="block"/>
          </v:line>
        </w:pict>
      </w:r>
    </w:p>
    <w:p w:rsidR="006A6D83" w:rsidRDefault="006A6D83">
      <w:r>
        <w:rPr>
          <w:noProof/>
        </w:rPr>
        <w:pict>
          <v:shape id="文本框 25" o:spid="_x0000_s1051" type="#_x0000_t202" style="position:absolute;left:0;text-align:left;margin-left:166.9pt;margin-top:9.7pt;width:167.75pt;height:25.25pt;z-index:251644416" strokeweight=".5pt">
            <v:textbox inset=".99997mm,.99997mm,.99997mm,.99997mm">
              <w:txbxContent>
                <w:p w:rsidR="006A6D83" w:rsidRDefault="006A6D83">
                  <w:pPr>
                    <w:jc w:val="center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法制审核</w:t>
                  </w:r>
                </w:p>
                <w:p w:rsidR="006A6D83" w:rsidRDefault="006A6D83"/>
              </w:txbxContent>
            </v:textbox>
          </v:shape>
        </w:pict>
      </w:r>
    </w:p>
    <w:p w:rsidR="006A6D83" w:rsidRDefault="006A6D83">
      <w:pPr>
        <w:tabs>
          <w:tab w:val="left" w:pos="4002"/>
        </w:tabs>
        <w:jc w:val="center"/>
      </w:pPr>
      <w:r>
        <w:rPr>
          <w:noProof/>
        </w:rPr>
        <w:pict>
          <v:shape id="文本框 26" o:spid="_x0000_s1052" type="#_x0000_t202" style="position:absolute;left:0;text-align:left;margin-left:29.7pt;margin-top:57.2pt;width:112.85pt;height:26.05pt;z-index:251645440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材料不全或审核未通过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27" o:spid="_x0000_s1053" type="#_x0000_t33" style="position:absolute;left:0;text-align:left;margin-left:334.65pt;margin-top:6.7pt;width:41.55pt;height:20pt;z-index:251657728" strokecolor="#739cc3" strokeweight="1.25pt">
            <v:fill o:detectmouseclick="t"/>
            <v:stroke endarrow="block"/>
          </v:shape>
        </w:pict>
      </w:r>
      <w:r>
        <w:rPr>
          <w:noProof/>
        </w:rPr>
        <w:pict>
          <v:shape id="自选图形 28" o:spid="_x0000_s1054" type="#_x0000_t33" style="position:absolute;left:0;text-align:left;margin-left:86.1pt;margin-top:6.7pt;width:80.75pt;height:50.5pt;rotation:180;flip:y;z-index:251656704" strokecolor="#739cc3" strokeweight="1.25pt">
            <v:fill o:detectmouseclick="t"/>
            <v:stroke endarrow="block"/>
          </v:shape>
        </w:pict>
      </w:r>
      <w:r>
        <w:tab/>
      </w:r>
    </w:p>
    <w:p w:rsidR="006A6D83" w:rsidRDefault="006A6D83">
      <w:r>
        <w:rPr>
          <w:noProof/>
        </w:rPr>
        <w:pict>
          <v:shape id="文本框 29" o:spid="_x0000_s1055" type="#_x0000_t202" style="position:absolute;left:0;text-align:left;margin-left:289.5pt;margin-top:11.05pt;width:173.4pt;height:19.9pt;z-index:251646464" strokeweight=".5pt">
            <v:textbox inset=".99997mm,.99997mm,.99997mm,.99997mm">
              <w:txbxContent>
                <w:p w:rsidR="006A6D83" w:rsidRDefault="006A6D83">
                  <w:r>
                    <w:rPr>
                      <w:rFonts w:hint="eastAsia"/>
                    </w:rPr>
                    <w:t>对审核通过的，提出书面意见或建议</w:t>
                  </w:r>
                </w:p>
                <w:p w:rsidR="006A6D83" w:rsidRDefault="006A6D83">
                  <w:pPr>
                    <w:jc w:val="center"/>
                  </w:pPr>
                </w:p>
              </w:txbxContent>
            </v:textbox>
          </v:shape>
        </w:pict>
      </w:r>
    </w:p>
    <w:p w:rsidR="006A6D83" w:rsidRDefault="006A6D83"/>
    <w:p w:rsidR="006A6D83" w:rsidRDefault="006A6D83">
      <w:r>
        <w:rPr>
          <w:noProof/>
        </w:rPr>
        <w:pict>
          <v:line id="箭头 64" o:spid="_x0000_s1056" style="position:absolute;left:0;text-align:left;z-index:251647488" from="376.65pt,1.35pt" to="376.7pt,18.85pt" strokecolor="#739cc3" strokeweight="1.25pt">
            <v:stroke endarrow="block"/>
          </v:line>
        </w:pict>
      </w:r>
    </w:p>
    <w:p w:rsidR="006A6D83" w:rsidRDefault="006A6D83">
      <w:r>
        <w:rPr>
          <w:noProof/>
        </w:rPr>
        <w:pict>
          <v:shape id="文本框 31" o:spid="_x0000_s1057" type="#_x0000_t202" style="position:absolute;left:0;text-align:left;margin-left:243.9pt;margin-top:1.7pt;width:222pt;height:24.4pt;z-index:251648512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提交局务会集体讨论，作出行政强制决定</w:t>
                  </w:r>
                </w:p>
              </w:txbxContent>
            </v:textbox>
          </v:shape>
        </w:pict>
      </w:r>
    </w:p>
    <w:p w:rsidR="006A6D83" w:rsidRDefault="006A6D83">
      <w:r>
        <w:rPr>
          <w:noProof/>
        </w:rPr>
        <w:pict>
          <v:shape id="自选图形 32" o:spid="_x0000_s1058" type="#_x0000_t32" style="position:absolute;left:0;text-align:left;margin-left:375.9pt;margin-top:8.35pt;width:.05pt;height:25.6pt;z-index:251659776" strokecolor="#739cc3" strokeweight="1.25pt">
            <v:fill o:detectmouseclick="t"/>
            <v:stroke endarrow="block"/>
          </v:shape>
        </w:pict>
      </w:r>
    </w:p>
    <w:p w:rsidR="006A6D83" w:rsidRDefault="006A6D83">
      <w:r>
        <w:rPr>
          <w:noProof/>
        </w:rPr>
        <w:pict>
          <v:shape id="文本框 33" o:spid="_x0000_s1059" type="#_x0000_t202" style="position:absolute;left:0;text-align:left;margin-left:325.9pt;margin-top:15.2pt;width:98pt;height:25.2pt;z-index:251650560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作出行政强制决定</w:t>
                  </w:r>
                </w:p>
              </w:txbxContent>
            </v:textbox>
          </v:shape>
        </w:pict>
      </w:r>
    </w:p>
    <w:p w:rsidR="006A6D83" w:rsidRDefault="006A6D83"/>
    <w:p w:rsidR="006A6D83" w:rsidRDefault="006A6D83">
      <w:r>
        <w:rPr>
          <w:noProof/>
        </w:rPr>
        <w:pict>
          <v:shape id="自选图形 34" o:spid="_x0000_s1060" type="#_x0000_t32" style="position:absolute;left:0;text-align:left;margin-left:372.9pt;margin-top:9.55pt;width:.05pt;height:25.6pt;z-index:251660800" strokecolor="#739cc3" strokeweight="1.25pt">
            <v:fill o:detectmouseclick="t"/>
            <v:stroke endarrow="block"/>
          </v:shape>
        </w:pict>
      </w:r>
    </w:p>
    <w:p w:rsidR="006A6D83" w:rsidRDefault="006A6D83"/>
    <w:p w:rsidR="006A6D83" w:rsidRDefault="006A6D83">
      <w:pPr>
        <w:tabs>
          <w:tab w:val="left" w:pos="7506"/>
        </w:tabs>
        <w:jc w:val="left"/>
      </w:pPr>
      <w:r>
        <w:rPr>
          <w:noProof/>
        </w:rPr>
        <w:pict>
          <v:shape id="文本框 35" o:spid="_x0000_s1061" type="#_x0000_t202" style="position:absolute;margin-left:240.9pt;margin-top:2pt;width:224.8pt;height:23.55pt;z-index:251652608" strokeweight=".5pt">
            <v:textbox inset=".99997mm,.99997mm,.99997mm,.99997mm">
              <w:txbxContent>
                <w:p w:rsidR="006A6D83" w:rsidRDefault="006A6D83">
                  <w:pPr>
                    <w:jc w:val="center"/>
                    <w:rPr>
                      <w:rFonts w:asci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送达当事人行政强制决定书，收取《送达回执》</w:t>
                  </w:r>
                </w:p>
              </w:txbxContent>
            </v:textbox>
          </v:shape>
        </w:pict>
      </w:r>
      <w:r>
        <w:tab/>
      </w:r>
    </w:p>
    <w:p w:rsidR="006A6D83" w:rsidRDefault="006A6D83">
      <w:pPr>
        <w:tabs>
          <w:tab w:val="left" w:pos="2226"/>
        </w:tabs>
        <w:jc w:val="left"/>
      </w:pPr>
      <w:r>
        <w:rPr>
          <w:noProof/>
        </w:rPr>
        <w:pict>
          <v:line id="箭头 57" o:spid="_x0000_s1062" style="position:absolute;z-index:251665920" from="302.1pt,7.05pt" to="302.15pt,73.15pt" strokecolor="#739cc3" strokeweight="1.25pt">
            <v:stroke endarrow="block"/>
          </v:line>
        </w:pict>
      </w:r>
      <w:r>
        <w:rPr>
          <w:noProof/>
        </w:rPr>
        <w:pict>
          <v:line id="_x0000_s1063" style="position:absolute;z-index:251676160" from="420.3pt,8.3pt" to="420.35pt,26.9pt" strokecolor="#739cc3" strokeweight="1.25pt">
            <v:stroke endarrow="block"/>
          </v:line>
        </w:pict>
      </w:r>
      <w:r>
        <w:tab/>
      </w:r>
    </w:p>
    <w:p w:rsidR="006A6D83" w:rsidRDefault="006A6D83">
      <w:pPr>
        <w:jc w:val="right"/>
      </w:pPr>
      <w:r>
        <w:rPr>
          <w:noProof/>
        </w:rPr>
        <w:pict>
          <v:shape id="文本框 38" o:spid="_x0000_s1064" type="#_x0000_t202" style="position:absolute;left:0;text-align:left;margin-left:376.3pt;margin-top:12.1pt;width:89.6pt;height:24.25pt;z-index:251675136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行政复议和诉讼</w:t>
                  </w:r>
                </w:p>
              </w:txbxContent>
            </v:textbox>
          </v:shape>
        </w:pict>
      </w:r>
    </w:p>
    <w:p w:rsidR="006A6D83" w:rsidRDefault="006A6D83">
      <w:pPr>
        <w:tabs>
          <w:tab w:val="right" w:pos="9072"/>
        </w:tabs>
      </w:pPr>
      <w:r>
        <w:rPr>
          <w:noProof/>
        </w:rPr>
        <w:pict>
          <v:shape id="自选图形 39" o:spid="_x0000_s1065" type="#_x0000_t33" style="position:absolute;left:0;text-align:left;margin-left:324pt;margin-top:8.6pt;width:52.3pt;height:33.6pt;rotation:180;flip:y;z-index:251677184" strokecolor="#739cc3" strokeweight="1.25pt">
            <v:fill o:detectmouseclick="t"/>
            <v:stroke endarrow="block"/>
          </v:shape>
        </w:pict>
      </w:r>
      <w:r>
        <w:tab/>
      </w:r>
    </w:p>
    <w:p w:rsidR="006A6D83" w:rsidRDefault="006A6D83">
      <w:pPr>
        <w:jc w:val="center"/>
      </w:pPr>
      <w:r>
        <w:rPr>
          <w:noProof/>
        </w:rPr>
        <w:pict>
          <v:shape id="文本框 40" o:spid="_x0000_s1066" type="#_x0000_t202" style="position:absolute;left:0;text-align:left;margin-left:283.5pt;margin-top:68.35pt;width:78pt;height:22.2pt;z-index:251661824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结案归档</w:t>
                  </w:r>
                </w:p>
              </w:txbxContent>
            </v:textbox>
          </v:shape>
        </w:pict>
      </w:r>
      <w:r>
        <w:rPr>
          <w:noProof/>
        </w:rPr>
        <w:pict>
          <v:line id="箭头 60" o:spid="_x0000_s1067" style="position:absolute;left:0;text-align:left;z-index:251666944" from="323.1pt,49.5pt" to="323.15pt,66.9pt" strokecolor="#739cc3" strokeweight="1.25pt">
            <v:stroke endarrow="block"/>
          </v:line>
        </w:pict>
      </w:r>
      <w:r>
        <w:rPr>
          <w:noProof/>
        </w:rPr>
        <w:pict>
          <v:shape id="文本框 42" o:spid="_x0000_s1068" type="#_x0000_t202" style="position:absolute;left:0;text-align:left;margin-left:274.5pt;margin-top:26.55pt;width:99pt;height:24.25pt;z-index:251664896" strokeweight=".5pt">
            <v:textbox inset=".99997mm,.99997mm,.99997mm,.99997mm">
              <w:txbxContent>
                <w:p w:rsidR="006A6D83" w:rsidRDefault="006A6D83">
                  <w:pPr>
                    <w:jc w:val="center"/>
                  </w:pPr>
                  <w:r>
                    <w:rPr>
                      <w:rFonts w:hint="eastAsia"/>
                    </w:rPr>
                    <w:t>执行行政强制决定</w:t>
                  </w:r>
                </w:p>
              </w:txbxContent>
            </v:textbox>
          </v:shape>
        </w:pict>
      </w:r>
    </w:p>
    <w:sectPr w:rsidR="006A6D83" w:rsidSect="00B65BC9">
      <w:pgSz w:w="11906" w:h="16838"/>
      <w:pgMar w:top="1281" w:right="1417" w:bottom="1701" w:left="1417" w:header="851" w:footer="992" w:gutter="0"/>
      <w:cols w:space="72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24232"/>
    <w:rsid w:val="002F6EAC"/>
    <w:rsid w:val="00674EDA"/>
    <w:rsid w:val="006A6D83"/>
    <w:rsid w:val="00712958"/>
    <w:rsid w:val="00B65BC9"/>
    <w:rsid w:val="0F15576A"/>
    <w:rsid w:val="2A872E09"/>
    <w:rsid w:val="4660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C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5B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743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65B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7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_________罚[ ] 号</dc:title>
  <dc:subject/>
  <dc:creator>Administrator</dc:creator>
  <cp:keywords/>
  <dc:description/>
  <cp:lastModifiedBy>Administrator</cp:lastModifiedBy>
  <cp:revision>3</cp:revision>
  <cp:lastPrinted>2017-05-22T02:22:00Z</cp:lastPrinted>
  <dcterms:created xsi:type="dcterms:W3CDTF">2017-06-21T01:51:00Z</dcterms:created>
  <dcterms:modified xsi:type="dcterms:W3CDTF">2017-07-18T08:19:00Z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